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D649ED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B938C5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DE15FD">
              <w:rPr>
                <w:b/>
                <w:sz w:val="28"/>
                <w:szCs w:val="28"/>
              </w:rPr>
              <w:t>Б1.О.04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B938C5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DE15FD">
              <w:rPr>
                <w:b/>
                <w:sz w:val="28"/>
                <w:szCs w:val="28"/>
              </w:rPr>
              <w:t>ИСТОРИЯ ИСКУССТВ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A63F3A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9B3F37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217902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B938C5" w:rsidRDefault="00B938C5"/>
    <w:p w:rsidR="00B938C5" w:rsidRDefault="00B938C5">
      <w:pPr>
        <w:spacing w:after="160" w:line="259" w:lineRule="auto"/>
      </w:pPr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B938C5" w:rsidTr="00087B7D">
        <w:tc>
          <w:tcPr>
            <w:tcW w:w="1908" w:type="pct"/>
            <w:gridSpan w:val="3"/>
          </w:tcPr>
          <w:p w:rsidR="00B938C5" w:rsidRDefault="00B938C5" w:rsidP="00B938C5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Методические рекомендации по дисциплине</w:t>
            </w:r>
          </w:p>
        </w:tc>
        <w:tc>
          <w:tcPr>
            <w:tcW w:w="3092" w:type="pct"/>
          </w:tcPr>
          <w:p w:rsidR="00B938C5" w:rsidRPr="00E57B8C" w:rsidRDefault="00B938C5" w:rsidP="00087B7D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DE15FD">
              <w:rPr>
                <w:b/>
                <w:sz w:val="28"/>
                <w:szCs w:val="28"/>
              </w:rPr>
              <w:t>ИСТОРИЯ ИСКУССТВ</w:t>
            </w:r>
          </w:p>
        </w:tc>
      </w:tr>
      <w:tr w:rsidR="00B938C5" w:rsidTr="00087B7D">
        <w:tc>
          <w:tcPr>
            <w:tcW w:w="1908" w:type="pct"/>
            <w:gridSpan w:val="3"/>
          </w:tcPr>
          <w:p w:rsidR="00B938C5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B938C5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938C5" w:rsidTr="00087B7D">
        <w:tc>
          <w:tcPr>
            <w:tcW w:w="1908" w:type="pct"/>
            <w:gridSpan w:val="3"/>
          </w:tcPr>
          <w:p w:rsidR="00B938C5" w:rsidRPr="00BA4616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Pr="00BA4616">
              <w:rPr>
                <w:lang w:eastAsia="zh-CN"/>
              </w:rPr>
              <w:t xml:space="preserve">  в соответствии </w:t>
            </w:r>
          </w:p>
          <w:p w:rsidR="00B938C5" w:rsidRPr="00BA4616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>с требованиями ФГОС ВО:</w:t>
            </w:r>
          </w:p>
          <w:p w:rsidR="00B938C5" w:rsidRPr="00BA4616" w:rsidRDefault="00B938C5" w:rsidP="00087B7D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B938C5" w:rsidRPr="00BA4616" w:rsidRDefault="00B938C5" w:rsidP="00087B7D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 xml:space="preserve">53.03.02  </w:t>
            </w:r>
            <w:r w:rsidRPr="00BA4616">
              <w:rPr>
                <w:lang w:eastAsia="zh-CN"/>
              </w:rPr>
              <w:t xml:space="preserve">«Музыкально-инструментальное искусство» профиль </w:t>
            </w:r>
            <w:r w:rsidR="00A63F3A">
              <w:rPr>
                <w:lang w:eastAsia="zh-CN"/>
              </w:rPr>
              <w:t>«Баян, аккордеон и струнные щипковые инструменты»</w:t>
            </w:r>
            <w:r w:rsidRPr="00BA4616">
              <w:rPr>
                <w:lang w:eastAsia="zh-CN"/>
              </w:rPr>
              <w:t xml:space="preserve"> </w:t>
            </w:r>
          </w:p>
        </w:tc>
      </w:tr>
      <w:tr w:rsidR="00B938C5" w:rsidTr="00087B7D">
        <w:trPr>
          <w:trHeight w:val="339"/>
        </w:trPr>
        <w:tc>
          <w:tcPr>
            <w:tcW w:w="5000" w:type="pct"/>
            <w:gridSpan w:val="4"/>
          </w:tcPr>
          <w:p w:rsidR="00B938C5" w:rsidRPr="00BA4616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938C5" w:rsidTr="00087B7D">
        <w:trPr>
          <w:trHeight w:val="339"/>
        </w:trPr>
        <w:tc>
          <w:tcPr>
            <w:tcW w:w="5000" w:type="pct"/>
            <w:gridSpan w:val="4"/>
          </w:tcPr>
          <w:p w:rsidR="00B938C5" w:rsidRPr="00BA4616" w:rsidRDefault="00B938C5" w:rsidP="00087B7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A4616"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B938C5" w:rsidTr="00087B7D">
        <w:tc>
          <w:tcPr>
            <w:tcW w:w="968" w:type="pct"/>
          </w:tcPr>
          <w:p w:rsidR="00B938C5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938C5" w:rsidRPr="00BA4616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938C5" w:rsidTr="00087B7D">
        <w:tc>
          <w:tcPr>
            <w:tcW w:w="968" w:type="pct"/>
          </w:tcPr>
          <w:p w:rsidR="00B938C5" w:rsidRDefault="00B938C5" w:rsidP="00087B7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B938C5" w:rsidRPr="00BA4616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938C5" w:rsidTr="00087B7D">
        <w:tc>
          <w:tcPr>
            <w:tcW w:w="968" w:type="pct"/>
          </w:tcPr>
          <w:p w:rsidR="00B938C5" w:rsidRPr="000A1895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938C5" w:rsidRPr="00BA4616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  <w:r w:rsidRPr="00DE15FD">
              <w:rPr>
                <w:lang w:eastAsia="zh-CN"/>
              </w:rPr>
              <w:t>Кандидат философских наук, доцент кафедры культурологии</w:t>
            </w:r>
          </w:p>
        </w:tc>
      </w:tr>
      <w:tr w:rsidR="00B938C5" w:rsidRPr="00B27923" w:rsidTr="00087B7D">
        <w:trPr>
          <w:trHeight w:val="87"/>
        </w:trPr>
        <w:tc>
          <w:tcPr>
            <w:tcW w:w="968" w:type="pct"/>
          </w:tcPr>
          <w:p w:rsidR="00B938C5" w:rsidRPr="00B27923" w:rsidRDefault="00B938C5" w:rsidP="00087B7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938C5" w:rsidRPr="00DE15FD" w:rsidRDefault="00B938C5" w:rsidP="00087B7D">
            <w:pPr>
              <w:spacing w:line="276" w:lineRule="auto"/>
              <w:rPr>
                <w:b/>
                <w:lang w:eastAsia="zh-CN"/>
              </w:rPr>
            </w:pPr>
            <w:r>
              <w:rPr>
                <w:b/>
              </w:rPr>
              <w:t>Краснопольская А.</w:t>
            </w:r>
            <w:r w:rsidRPr="00DE15FD">
              <w:rPr>
                <w:b/>
              </w:rPr>
              <w:t>П.</w:t>
            </w:r>
          </w:p>
        </w:tc>
      </w:tr>
      <w:tr w:rsidR="00B938C5" w:rsidRPr="00B27923" w:rsidTr="00087B7D">
        <w:trPr>
          <w:trHeight w:val="87"/>
        </w:trPr>
        <w:tc>
          <w:tcPr>
            <w:tcW w:w="968" w:type="pct"/>
          </w:tcPr>
          <w:p w:rsidR="00B938C5" w:rsidRPr="00B27923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938C5" w:rsidRPr="00BA4616" w:rsidRDefault="00B938C5" w:rsidP="00087B7D">
            <w:pPr>
              <w:spacing w:line="276" w:lineRule="auto"/>
              <w:rPr>
                <w:lang w:eastAsia="zh-CN"/>
              </w:rPr>
            </w:pPr>
          </w:p>
        </w:tc>
      </w:tr>
      <w:tr w:rsidR="00B938C5" w:rsidRPr="00B27923" w:rsidTr="00087B7D">
        <w:tc>
          <w:tcPr>
            <w:tcW w:w="5000" w:type="pct"/>
            <w:gridSpan w:val="4"/>
          </w:tcPr>
          <w:p w:rsidR="00B938C5" w:rsidRPr="00B27923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938C5" w:rsidRPr="00B27923" w:rsidTr="00087B7D">
        <w:tc>
          <w:tcPr>
            <w:tcW w:w="5000" w:type="pct"/>
            <w:gridSpan w:val="4"/>
          </w:tcPr>
          <w:p w:rsidR="00B938C5" w:rsidRPr="00B27923" w:rsidRDefault="00B938C5" w:rsidP="00087B7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B938C5" w:rsidRPr="00B27923" w:rsidTr="00087B7D">
        <w:tc>
          <w:tcPr>
            <w:tcW w:w="1760" w:type="pct"/>
            <w:gridSpan w:val="2"/>
          </w:tcPr>
          <w:p w:rsidR="00B938C5" w:rsidRPr="00B27923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B938C5" w:rsidRPr="00B27923" w:rsidRDefault="00B938C5" w:rsidP="00087B7D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B938C5" w:rsidRPr="00B27923" w:rsidTr="00087B7D">
        <w:tc>
          <w:tcPr>
            <w:tcW w:w="1760" w:type="pct"/>
            <w:gridSpan w:val="2"/>
          </w:tcPr>
          <w:p w:rsidR="00B938C5" w:rsidRPr="00B27923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B938C5" w:rsidRPr="00B27923" w:rsidRDefault="00B938C5" w:rsidP="00087B7D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E667CA" w:rsidRPr="00690BFC" w:rsidRDefault="00B938C5" w:rsidP="00E667CA">
      <w:pPr>
        <w:tabs>
          <w:tab w:val="left" w:pos="270"/>
        </w:tabs>
        <w:jc w:val="both"/>
        <w:rPr>
          <w:b/>
        </w:rPr>
      </w:pPr>
      <w:r>
        <w:br w:type="page"/>
      </w:r>
      <w:r w:rsidR="00E667CA" w:rsidRPr="00690BFC">
        <w:rPr>
          <w:b/>
          <w:lang w:val="en-US"/>
        </w:rPr>
        <w:lastRenderedPageBreak/>
        <w:t>I</w:t>
      </w:r>
      <w:r w:rsidR="00E667CA" w:rsidRPr="00217902">
        <w:rPr>
          <w:b/>
        </w:rPr>
        <w:t xml:space="preserve">. </w:t>
      </w:r>
      <w:r w:rsidR="00E667CA" w:rsidRPr="00690BFC">
        <w:rPr>
          <w:b/>
        </w:rPr>
        <w:t>Введение.</w:t>
      </w:r>
    </w:p>
    <w:p w:rsidR="00E667CA" w:rsidRPr="00690BFC" w:rsidRDefault="00E667CA" w:rsidP="00E667CA">
      <w:pPr>
        <w:tabs>
          <w:tab w:val="left" w:pos="270"/>
        </w:tabs>
        <w:jc w:val="both"/>
      </w:pPr>
      <w:r w:rsidRPr="00690BFC">
        <w:t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</w:t>
      </w:r>
    </w:p>
    <w:p w:rsidR="00E667CA" w:rsidRPr="00690BFC" w:rsidRDefault="00E667CA" w:rsidP="00E667CA">
      <w:pPr>
        <w:tabs>
          <w:tab w:val="left" w:pos="270"/>
        </w:tabs>
        <w:jc w:val="both"/>
        <w:rPr>
          <w:sz w:val="28"/>
          <w:szCs w:val="28"/>
        </w:rPr>
      </w:pPr>
    </w:p>
    <w:p w:rsidR="00E667CA" w:rsidRPr="00690BFC" w:rsidRDefault="00E667CA" w:rsidP="00E667CA">
      <w:pPr>
        <w:tabs>
          <w:tab w:val="left" w:pos="270"/>
        </w:tabs>
        <w:jc w:val="both"/>
      </w:pPr>
    </w:p>
    <w:p w:rsidR="00E667CA" w:rsidRPr="00690BFC" w:rsidRDefault="00E667CA" w:rsidP="00E667CA">
      <w:pPr>
        <w:jc w:val="both"/>
        <w:rPr>
          <w:b/>
          <w:szCs w:val="28"/>
        </w:rPr>
      </w:pPr>
      <w:r w:rsidRPr="00690BFC">
        <w:rPr>
          <w:b/>
          <w:szCs w:val="28"/>
          <w:lang w:val="en-US"/>
        </w:rPr>
        <w:t>II</w:t>
      </w:r>
      <w:r w:rsidRPr="00E667CA">
        <w:rPr>
          <w:b/>
          <w:szCs w:val="28"/>
        </w:rPr>
        <w:t xml:space="preserve">. </w:t>
      </w:r>
      <w:r w:rsidRPr="00690BFC">
        <w:rPr>
          <w:b/>
          <w:szCs w:val="28"/>
        </w:rPr>
        <w:t>Виды самостоятельной работы студентов.</w:t>
      </w:r>
    </w:p>
    <w:p w:rsidR="00E667CA" w:rsidRPr="00690BFC" w:rsidRDefault="00E667CA" w:rsidP="00E667CA">
      <w:pPr>
        <w:jc w:val="both"/>
        <w:rPr>
          <w:b/>
        </w:rPr>
      </w:pPr>
      <w:r w:rsidRPr="00690BFC">
        <w:t xml:space="preserve">     </w:t>
      </w:r>
      <w:r w:rsidRPr="00690BFC">
        <w:rPr>
          <w:b/>
        </w:rPr>
        <w:t>1.Подготовка к семинарским занятиям</w:t>
      </w:r>
    </w:p>
    <w:p w:rsidR="00E667CA" w:rsidRPr="00690BFC" w:rsidRDefault="00E667CA" w:rsidP="00E667CA">
      <w:pPr>
        <w:jc w:val="both"/>
      </w:pPr>
      <w:r w:rsidRPr="00690BFC"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  <w:r>
        <w:t xml:space="preserve"> </w:t>
      </w:r>
      <w:r w:rsidRPr="00690BFC">
        <w:t>то его необходимо выполнить с учетом предложенной инструкции (устно или письменно). Все новые понятия по изучаемой теме необходимо выучить</w:t>
      </w:r>
      <w:r>
        <w:t xml:space="preserve"> </w:t>
      </w:r>
      <w:r w:rsidRPr="00690BFC">
        <w:t>наизусть и внести в глоссарий, который целесообразно вести с самого начала</w:t>
      </w:r>
      <w:r>
        <w:t xml:space="preserve"> </w:t>
      </w:r>
      <w:r w:rsidRPr="00690BFC">
        <w:t xml:space="preserve">изучения курса. </w:t>
      </w:r>
    </w:p>
    <w:p w:rsidR="00E667CA" w:rsidRDefault="00E667CA" w:rsidP="00E667CA">
      <w:pPr>
        <w:jc w:val="both"/>
        <w:rPr>
          <w:szCs w:val="28"/>
        </w:rPr>
      </w:pPr>
      <w:r w:rsidRPr="00690BFC">
        <w:rPr>
          <w:szCs w:val="28"/>
        </w:rPr>
        <w:t xml:space="preserve">    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:rsidR="00E667CA" w:rsidRDefault="00E667CA" w:rsidP="00E667CA">
      <w:pPr>
        <w:jc w:val="both"/>
        <w:rPr>
          <w:szCs w:val="28"/>
        </w:rPr>
      </w:pPr>
    </w:p>
    <w:p w:rsidR="00E667CA" w:rsidRPr="00A50052" w:rsidRDefault="00E667CA" w:rsidP="00E667CA">
      <w:pPr>
        <w:rPr>
          <w:b/>
          <w:szCs w:val="28"/>
        </w:rPr>
      </w:pPr>
      <w:r>
        <w:rPr>
          <w:szCs w:val="28"/>
        </w:rPr>
        <w:t xml:space="preserve">      2.</w:t>
      </w:r>
      <w:r w:rsidRPr="00B75FD6">
        <w:rPr>
          <w:i/>
          <w:szCs w:val="28"/>
        </w:rPr>
        <w:t xml:space="preserve"> </w:t>
      </w:r>
      <w:r>
        <w:rPr>
          <w:b/>
          <w:szCs w:val="28"/>
        </w:rPr>
        <w:t>Подготовка доклада</w:t>
      </w:r>
    </w:p>
    <w:p w:rsidR="00E667CA" w:rsidRPr="00690BFC" w:rsidRDefault="00E667CA" w:rsidP="00E667CA">
      <w:pPr>
        <w:rPr>
          <w:i/>
          <w:szCs w:val="28"/>
        </w:rPr>
      </w:pPr>
      <w:r w:rsidRPr="00690BFC">
        <w:rPr>
          <w:i/>
          <w:szCs w:val="28"/>
        </w:rPr>
        <w:t xml:space="preserve">Структура выступления </w:t>
      </w:r>
    </w:p>
    <w:p w:rsidR="00E667CA" w:rsidRPr="00690BFC" w:rsidRDefault="00E667CA" w:rsidP="00E667CA">
      <w:pPr>
        <w:jc w:val="both"/>
        <w:rPr>
          <w:szCs w:val="28"/>
        </w:rPr>
      </w:pPr>
      <w:r w:rsidRPr="00690BFC">
        <w:rPr>
          <w:szCs w:val="28"/>
        </w:rPr>
        <w:t xml:space="preserve">       Вступление помогает обеспечить успех выступления по любой тематике.          </w:t>
      </w:r>
      <w:r w:rsidRPr="00690BFC">
        <w:rPr>
          <w:i/>
          <w:szCs w:val="28"/>
        </w:rPr>
        <w:t>Вступление</w:t>
      </w:r>
      <w:r w:rsidRPr="00690BFC">
        <w:rPr>
          <w:szCs w:val="28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690BFC">
        <w:rPr>
          <w:i/>
          <w:szCs w:val="28"/>
        </w:rPr>
        <w:t>Основная часть</w:t>
      </w:r>
      <w:r w:rsidRPr="00690BFC">
        <w:rPr>
          <w:szCs w:val="28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</w:t>
      </w:r>
      <w:r w:rsidRPr="00690BFC">
        <w:rPr>
          <w:szCs w:val="28"/>
        </w:rPr>
        <w:lastRenderedPageBreak/>
        <w:t xml:space="preserve">визуальных материалов. </w:t>
      </w:r>
      <w:r w:rsidRPr="00690BFC">
        <w:rPr>
          <w:i/>
          <w:szCs w:val="28"/>
        </w:rPr>
        <w:t xml:space="preserve">Заключение </w:t>
      </w:r>
      <w:r w:rsidRPr="00690BFC">
        <w:rPr>
          <w:szCs w:val="28"/>
        </w:rPr>
        <w:t>– ясное, четкое обобщение и краткие выводы, которых всегда ждут слушатели.</w:t>
      </w:r>
    </w:p>
    <w:p w:rsidR="00E667CA" w:rsidRPr="00690BFC" w:rsidRDefault="00E667CA" w:rsidP="00E667CA">
      <w:pPr>
        <w:jc w:val="both"/>
        <w:rPr>
          <w:szCs w:val="28"/>
        </w:rPr>
      </w:pPr>
    </w:p>
    <w:p w:rsidR="00E667CA" w:rsidRPr="00690BFC" w:rsidRDefault="00E667CA" w:rsidP="00E667CA">
      <w:pPr>
        <w:jc w:val="both"/>
        <w:rPr>
          <w:szCs w:val="28"/>
        </w:rPr>
      </w:pPr>
    </w:p>
    <w:p w:rsidR="00E667CA" w:rsidRPr="00690BFC" w:rsidRDefault="00E667CA" w:rsidP="00E667CA">
      <w:pPr>
        <w:jc w:val="both"/>
        <w:rPr>
          <w:b/>
          <w:szCs w:val="28"/>
        </w:rPr>
      </w:pPr>
      <w:r w:rsidRPr="00690BFC">
        <w:rPr>
          <w:b/>
          <w:szCs w:val="28"/>
        </w:rPr>
        <w:t xml:space="preserve">     </w:t>
      </w:r>
      <w:r>
        <w:rPr>
          <w:b/>
          <w:szCs w:val="28"/>
        </w:rPr>
        <w:t>3</w:t>
      </w:r>
      <w:r w:rsidRPr="00690BFC">
        <w:rPr>
          <w:b/>
          <w:szCs w:val="28"/>
        </w:rPr>
        <w:t>. Подготовка презентации</w:t>
      </w:r>
    </w:p>
    <w:p w:rsidR="00E667CA" w:rsidRPr="00690BFC" w:rsidRDefault="00E667CA" w:rsidP="00E667CA">
      <w:pPr>
        <w:jc w:val="both"/>
        <w:rPr>
          <w:szCs w:val="28"/>
        </w:rPr>
      </w:pPr>
      <w:r>
        <w:rPr>
          <w:szCs w:val="28"/>
        </w:rPr>
        <w:t>Все</w:t>
      </w:r>
      <w:r w:rsidRPr="00690BFC">
        <w:rPr>
          <w:szCs w:val="28"/>
        </w:rPr>
        <w:t xml:space="preserve"> вопросы семинарского занятия по дисциплине «История искусства» предполагают подготовку презентаци</w:t>
      </w:r>
      <w:r>
        <w:rPr>
          <w:szCs w:val="28"/>
        </w:rPr>
        <w:t>и</w:t>
      </w:r>
      <w:r w:rsidRPr="00690BFC">
        <w:rPr>
          <w:szCs w:val="28"/>
        </w:rPr>
        <w:t>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 Reader, LaTeX-овский пакет beamer.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E667CA" w:rsidRPr="00690BFC" w:rsidRDefault="00E667CA" w:rsidP="00E667CA">
      <w:pPr>
        <w:jc w:val="both"/>
        <w:rPr>
          <w:szCs w:val="28"/>
        </w:rPr>
      </w:pP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 xml:space="preserve">      Практические советы по подготовке презентации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>-  готовьте отдельно: печатный текст + слайды + раздаточный материал;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 xml:space="preserve"> - слайды – визуальная подача инфор</w:t>
      </w:r>
      <w:r>
        <w:rPr>
          <w:szCs w:val="28"/>
        </w:rPr>
        <w:t xml:space="preserve">мации, которая должна содержать </w:t>
      </w:r>
      <w:r w:rsidRPr="00AA3C70">
        <w:rPr>
          <w:szCs w:val="28"/>
        </w:rPr>
        <w:t>минимум текста, максимум изображений, несущих смысловую нагрузку,</w:t>
      </w:r>
      <w:r>
        <w:rPr>
          <w:szCs w:val="28"/>
        </w:rPr>
        <w:t xml:space="preserve"> </w:t>
      </w:r>
      <w:r w:rsidRPr="00AA3C70">
        <w:rPr>
          <w:szCs w:val="28"/>
        </w:rPr>
        <w:t>выглядеть наглядно и просто;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>- текстовое содержание презентации – устная речь или ч</w:t>
      </w:r>
      <w:r>
        <w:rPr>
          <w:szCs w:val="28"/>
        </w:rPr>
        <w:t xml:space="preserve">тение, которая </w:t>
      </w:r>
      <w:r w:rsidRPr="00AA3C70">
        <w:rPr>
          <w:szCs w:val="28"/>
        </w:rPr>
        <w:t>должна включать аргументы, факты, доказательства и эмоции;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>- рекомендуемое число слайдов 17-22;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>- обязательная информация для презен</w:t>
      </w:r>
      <w:r>
        <w:rPr>
          <w:szCs w:val="28"/>
        </w:rPr>
        <w:t>тации: тема, фамилия и инициалы</w:t>
      </w:r>
      <w:r w:rsidRPr="00AA3C70">
        <w:rPr>
          <w:szCs w:val="28"/>
        </w:rPr>
        <w:t>выступающего; план сообщения; краткие выводы из всего сказанного; список</w:t>
      </w:r>
      <w:r>
        <w:rPr>
          <w:szCs w:val="28"/>
        </w:rPr>
        <w:t xml:space="preserve"> </w:t>
      </w:r>
      <w:r w:rsidRPr="00AA3C70">
        <w:rPr>
          <w:szCs w:val="28"/>
        </w:rPr>
        <w:t>использованных источников;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>- раздаточный материал – должен обес</w:t>
      </w:r>
      <w:r>
        <w:rPr>
          <w:szCs w:val="28"/>
        </w:rPr>
        <w:t>печивать ту же глубину и охват,</w:t>
      </w:r>
      <w:r w:rsidRPr="00AA3C70">
        <w:rPr>
          <w:szCs w:val="28"/>
        </w:rPr>
        <w:t>что и живое выступление: люди больше доверяют тому, что они могут унести</w:t>
      </w:r>
      <w:r>
        <w:rPr>
          <w:szCs w:val="28"/>
        </w:rPr>
        <w:t xml:space="preserve"> </w:t>
      </w:r>
      <w:r w:rsidRPr="00AA3C70">
        <w:rPr>
          <w:szCs w:val="28"/>
        </w:rPr>
        <w:t>с собой, чем исчезающим изображениям, слова и слайды забываются, а</w:t>
      </w:r>
      <w:r>
        <w:rPr>
          <w:szCs w:val="28"/>
        </w:rPr>
        <w:t xml:space="preserve"> </w:t>
      </w:r>
      <w:r w:rsidRPr="00AA3C70">
        <w:rPr>
          <w:szCs w:val="28"/>
        </w:rPr>
        <w:t>раздаточный материал остается постоянным осязаемым напоминанием;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>раздаточный материал важно раздавать в</w:t>
      </w:r>
      <w:r>
        <w:rPr>
          <w:szCs w:val="28"/>
        </w:rPr>
        <w:t xml:space="preserve"> конце презентации; раздаточный </w:t>
      </w:r>
      <w:r w:rsidRPr="00AA3C70">
        <w:rPr>
          <w:szCs w:val="28"/>
        </w:rPr>
        <w:t>материалы должны отличаться от слайдов, должны быть более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 xml:space="preserve">информативными. </w:t>
      </w:r>
    </w:p>
    <w:p w:rsidR="00E667CA" w:rsidRPr="00690BFC" w:rsidRDefault="00E667CA" w:rsidP="00E667CA">
      <w:pPr>
        <w:jc w:val="both"/>
        <w:rPr>
          <w:szCs w:val="28"/>
        </w:rPr>
      </w:pPr>
    </w:p>
    <w:p w:rsidR="00E667CA" w:rsidRPr="00690BFC" w:rsidRDefault="00E667CA" w:rsidP="00E667CA">
      <w:pPr>
        <w:jc w:val="both"/>
        <w:rPr>
          <w:b/>
          <w:szCs w:val="28"/>
        </w:rPr>
      </w:pPr>
    </w:p>
    <w:p w:rsidR="00E667CA" w:rsidRPr="00690BFC" w:rsidRDefault="00E667CA" w:rsidP="00E667CA">
      <w:pPr>
        <w:jc w:val="center"/>
      </w:pPr>
    </w:p>
    <w:p w:rsidR="00E667CA" w:rsidRPr="00690BFC" w:rsidRDefault="00E667CA" w:rsidP="00E667CA">
      <w:pPr>
        <w:tabs>
          <w:tab w:val="left" w:pos="270"/>
        </w:tabs>
        <w:jc w:val="both"/>
      </w:pPr>
    </w:p>
    <w:p w:rsidR="00E667CA" w:rsidRPr="00690BFC" w:rsidRDefault="00E667CA" w:rsidP="00E667CA">
      <w:pPr>
        <w:rPr>
          <w:b/>
        </w:rPr>
      </w:pPr>
      <w:r w:rsidRPr="00690BFC">
        <w:rPr>
          <w:b/>
          <w:lang w:val="en-US"/>
        </w:rPr>
        <w:t>III</w:t>
      </w:r>
      <w:r w:rsidRPr="00E667CA">
        <w:rPr>
          <w:b/>
        </w:rPr>
        <w:t xml:space="preserve">.  </w:t>
      </w:r>
      <w:r w:rsidRPr="00690BFC">
        <w:rPr>
          <w:b/>
        </w:rPr>
        <w:t>Структура подготовки вопросов по темам семинарских занятий.</w:t>
      </w:r>
    </w:p>
    <w:p w:rsidR="00E667CA" w:rsidRPr="00690BFC" w:rsidRDefault="00E667CA" w:rsidP="00E667CA">
      <w:r w:rsidRPr="00690BFC">
        <w:t>Предложенная структура поможет студентам организовать план изучения основных тем дисциплины «История искусств»</w:t>
      </w:r>
    </w:p>
    <w:p w:rsidR="00E667CA" w:rsidRPr="00690BFC" w:rsidRDefault="00E667CA" w:rsidP="00E667CA"/>
    <w:p w:rsidR="00E667CA" w:rsidRPr="00690BFC" w:rsidRDefault="00E667CA" w:rsidP="00E667CA">
      <w:pPr>
        <w:jc w:val="both"/>
        <w:rPr>
          <w:b/>
        </w:rPr>
      </w:pPr>
      <w:r w:rsidRPr="00690BFC">
        <w:t xml:space="preserve"> </w:t>
      </w:r>
      <w:r w:rsidRPr="00690BFC">
        <w:rPr>
          <w:b/>
        </w:rPr>
        <w:t>Эгейский, или крито-микенский период (III – II тыс. до н.э.).</w:t>
      </w:r>
    </w:p>
    <w:p w:rsidR="00E667CA" w:rsidRPr="00690BFC" w:rsidRDefault="00E667CA" w:rsidP="00E667CA">
      <w:pPr>
        <w:jc w:val="both"/>
      </w:pPr>
      <w:r w:rsidRPr="00690BFC">
        <w:t xml:space="preserve">        История открытия памятников Эгейской культуры. Артур Эванс и Генрих Шлиман. Центры Эгейской культуры: о. Крит, гг. Микены, Тиринф, Троя, Пилос.</w:t>
      </w:r>
    </w:p>
    <w:p w:rsidR="00E667CA" w:rsidRPr="00690BFC" w:rsidRDefault="00E667CA" w:rsidP="00E667CA">
      <w:pPr>
        <w:jc w:val="both"/>
      </w:pPr>
      <w:r w:rsidRPr="00690BFC">
        <w:t xml:space="preserve">Искусство о. Крит. Основные характеристики: живописность, реалистичность, связь с окружающей средой. Архитектура. Кносский дворец: отсутствие определенного замысла, </w:t>
      </w:r>
      <w:r w:rsidRPr="00690BFC">
        <w:lastRenderedPageBreak/>
        <w:t xml:space="preserve">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«камарес», дворцовый, Мелкая пластика: изображения человека и природы. </w:t>
      </w:r>
    </w:p>
    <w:p w:rsidR="00E667CA" w:rsidRPr="00690BFC" w:rsidRDefault="00E667CA" w:rsidP="00E667CA">
      <w:pPr>
        <w:jc w:val="both"/>
      </w:pPr>
      <w:r w:rsidRPr="00690BFC"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Искусство Древней Греции: гомеровский и архаический периоды.</w:t>
      </w:r>
    </w:p>
    <w:p w:rsidR="00E667CA" w:rsidRPr="00690BFC" w:rsidRDefault="00E667CA" w:rsidP="00E667CA">
      <w:pPr>
        <w:jc w:val="both"/>
      </w:pPr>
      <w:r w:rsidRPr="00690BFC">
        <w:t xml:space="preserve">      </w:t>
      </w:r>
      <w:r w:rsidRPr="00690BFC">
        <w:rPr>
          <w:u w:val="single"/>
        </w:rPr>
        <w:t>Гомеровский период</w:t>
      </w:r>
      <w:r w:rsidRPr="00690BFC"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Дипилонские вазы. Ковровый стиль вазописи. </w:t>
      </w:r>
      <w:r w:rsidRPr="00690BFC">
        <w:rPr>
          <w:u w:val="single"/>
        </w:rPr>
        <w:t>Архаический период</w:t>
      </w:r>
      <w:r w:rsidRPr="00690BFC"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Милет и др.).</w:t>
      </w:r>
    </w:p>
    <w:p w:rsidR="00E667CA" w:rsidRPr="00690BFC" w:rsidRDefault="00E667CA" w:rsidP="00E667CA">
      <w:pPr>
        <w:jc w:val="both"/>
      </w:pPr>
      <w:r w:rsidRPr="00690BFC">
        <w:t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Пестуме: храм Геры I («Базилика»), храм Афины («Деметры»), храм Геры в Олимпии. Роль архитектуры в жизни древних греков.</w:t>
      </w:r>
    </w:p>
    <w:p w:rsidR="00E667CA" w:rsidRPr="00690BFC" w:rsidRDefault="00E667CA" w:rsidP="00E667CA">
      <w:pPr>
        <w:jc w:val="both"/>
      </w:pPr>
      <w:r w:rsidRPr="00690BFC">
        <w:t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Куросы и коры. Физическое воспитание и пластические искусства.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 xml:space="preserve">Искусство древней Греции эпохи классики. </w:t>
      </w:r>
    </w:p>
    <w:p w:rsidR="00E667CA" w:rsidRPr="00690BFC" w:rsidRDefault="00E667CA" w:rsidP="00E667CA">
      <w:pPr>
        <w:jc w:val="both"/>
      </w:pPr>
      <w:r w:rsidRPr="00690BFC">
        <w:t>Развитие скульптуры.</w:t>
      </w:r>
    </w:p>
    <w:p w:rsidR="00E667CA" w:rsidRPr="00690BFC" w:rsidRDefault="00E667CA" w:rsidP="00E667CA">
      <w:pPr>
        <w:jc w:val="both"/>
      </w:pPr>
      <w:r w:rsidRPr="00690BFC">
        <w:t>.</w:t>
      </w:r>
      <w:r w:rsidRPr="00690BFC">
        <w:rPr>
          <w:u w:val="single"/>
        </w:rPr>
        <w:t xml:space="preserve">Высокая классика. </w:t>
      </w:r>
      <w:r w:rsidRPr="00690BFC">
        <w:t xml:space="preserve">Творчество Мирона. Передача движения в статуе «Дискобол». Динамика скульптурного образа. Поликлет – скульптор и теоретик. Его трактат о пропорциях человеческого тела «Канон». Статуя «Дорифор»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E667CA" w:rsidRPr="00690BFC" w:rsidRDefault="00E667CA" w:rsidP="00E667CA">
      <w:pPr>
        <w:jc w:val="both"/>
      </w:pPr>
      <w:r w:rsidRPr="00690BFC">
        <w:t xml:space="preserve">  </w:t>
      </w:r>
      <w:r w:rsidRPr="00690BFC">
        <w:rPr>
          <w:u w:val="single"/>
        </w:rPr>
        <w:t>Поздняя классика</w:t>
      </w:r>
      <w:r w:rsidRPr="00690BFC">
        <w:t xml:space="preserve">. Основные работы Скопаса («Менада»), Праксителя («Афродита Книдская», «Гермес с младенцем Дионисом»). Отличие скульптуры поздней классики от работ предшествующего периода. Лисипп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Лисиппа «Апоксиомен» или «уставший атлет» - юноша, стирающий пыль после гимназических упражнений -  передача сложного внутреннего состояния человека. Лисипп – теоретик, отличия его пропорций от пропорций Поликлета (большая стройность и реалистическое изображение человеческого тела). </w:t>
      </w:r>
    </w:p>
    <w:p w:rsidR="00E667CA" w:rsidRPr="00690BFC" w:rsidRDefault="00E667CA" w:rsidP="00E667CA">
      <w:pPr>
        <w:jc w:val="both"/>
      </w:pPr>
      <w:r w:rsidRPr="00690BFC"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Искусство эпохи эллинизма.</w:t>
      </w:r>
    </w:p>
    <w:p w:rsidR="00E667CA" w:rsidRPr="00690BFC" w:rsidRDefault="00E667CA" w:rsidP="00E667CA">
      <w:pPr>
        <w:jc w:val="both"/>
      </w:pPr>
      <w:r w:rsidRPr="00690BFC"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Антиохия, Пергам. Отмирание мифологического отношения к </w:t>
      </w:r>
      <w:r w:rsidRPr="00690BFC">
        <w:lastRenderedPageBreak/>
        <w:t>природе и новое восприятие мира. Эпикурейская и стоическая философские школы. Религиозный синкретизм. Александрийская поэзия.</w:t>
      </w:r>
    </w:p>
    <w:p w:rsidR="00E667CA" w:rsidRPr="00690BFC" w:rsidRDefault="00E667CA" w:rsidP="00E667CA">
      <w:pPr>
        <w:jc w:val="both"/>
      </w:pPr>
      <w:r w:rsidRPr="00690BFC"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(Фаросский) маяк. Монументальная скульптура «Родосский колосс». Героический пафос «Ники Самофракийской». </w:t>
      </w:r>
    </w:p>
    <w:p w:rsidR="00E667CA" w:rsidRPr="00690BFC" w:rsidRDefault="00E667CA" w:rsidP="00E667CA">
      <w:pPr>
        <w:jc w:val="both"/>
      </w:pPr>
      <w:r w:rsidRPr="00690BFC">
        <w:t>.     Новое декоративное назначение скульптуры (украшение садов, дворцовых залов и т. п.). Пергамская школа. Портретное искусство Пергама. Скульптуры “Эпигон”, “Антигон”, “Пиромах”, скульптура Пергамского алтаря Зевса. Памятники, близкие пергамской школе: “Раб-точильщик”, “Афродита Милосская” (мастер из Антиохии, II в. до н. э.). Родосская школа. Натуралистичность приемов. Измельчение в трактовке пластических форм. Аполлоний и Тавриск, их произведение “Казнь Дирки” (“Фарнезский бык”). Введение элементов пейзажа в пластику. Новоаттическая школа. Работы Аполлония из Афин (“Бельведерский торс”, “Кулачный боец”).</w:t>
      </w:r>
    </w:p>
    <w:p w:rsidR="00E667CA" w:rsidRPr="00690BFC" w:rsidRDefault="00E667CA" w:rsidP="00E667CA">
      <w:pPr>
        <w:jc w:val="both"/>
      </w:pPr>
      <w:r w:rsidRPr="00690BFC">
        <w:t xml:space="preserve">   Анализ крупнейших произведений эллинистического искусства: скульптурного фриза Пергамского алтаря (Берлин, Пергамон музей), Ники Самофракийской и Венеры Милосской (Париж, Лувр). Трагическое начало в скульптурной группе «Лаокоон».</w:t>
      </w:r>
    </w:p>
    <w:p w:rsidR="00E667CA" w:rsidRPr="00690BFC" w:rsidRDefault="00E667CA" w:rsidP="00E667CA">
      <w:pPr>
        <w:jc w:val="both"/>
      </w:pPr>
      <w:r w:rsidRPr="00690BFC">
        <w:rPr>
          <w:u w:val="single"/>
        </w:rPr>
        <w:t>Архитектура.</w:t>
      </w:r>
      <w:r w:rsidRPr="00690BFC"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Гипподама Милетского (оборонительные стены, улицы, площади, общественные сооружения) — Александрия, Милет, Пергам. Архитектура дворцов монархов — дворец в Пергаме. Тип греческого жилого дома и его декоративное оформление.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Искусство древнего Рима.</w:t>
      </w:r>
    </w:p>
    <w:p w:rsidR="00E667CA" w:rsidRPr="00690BFC" w:rsidRDefault="00E667CA" w:rsidP="00E667CA">
      <w:pPr>
        <w:jc w:val="both"/>
      </w:pPr>
      <w:r w:rsidRPr="00690BFC">
        <w:rPr>
          <w:u w:val="single"/>
        </w:rPr>
        <w:t>Архитектура Римской республики</w:t>
      </w:r>
      <w:r w:rsidRPr="00690BFC">
        <w:t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Тиволи, на форуме Боариум, форуме Романум. Архитектурный комплекс форума Романум и его застройка. Витрувий и его трактат об архитектуре, выработка канонических типов ордеров.</w:t>
      </w:r>
    </w:p>
    <w:p w:rsidR="00E667CA" w:rsidRPr="00690BFC" w:rsidRDefault="00E667CA" w:rsidP="00E667CA">
      <w:pPr>
        <w:jc w:val="both"/>
      </w:pPr>
      <w:r w:rsidRPr="00690BFC">
        <w:t xml:space="preserve"> Особенности архитектуры Рима( использование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инсулы и домусы.  </w:t>
      </w:r>
    </w:p>
    <w:p w:rsidR="00E667CA" w:rsidRPr="00690BFC" w:rsidRDefault="00E667CA" w:rsidP="00E667CA">
      <w:pPr>
        <w:jc w:val="both"/>
      </w:pPr>
      <w:r w:rsidRPr="00690BFC">
        <w:rPr>
          <w:u w:val="single"/>
        </w:rPr>
        <w:t>Архитектура Римской империи.</w:t>
      </w:r>
      <w:r w:rsidRPr="00690BFC"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великолепия ,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Веспасиана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Максенция.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E667CA" w:rsidRPr="00690BFC" w:rsidRDefault="00E667CA" w:rsidP="00E667CA">
      <w:pPr>
        <w:jc w:val="both"/>
        <w:rPr>
          <w:b/>
          <w:u w:val="single"/>
        </w:rPr>
      </w:pPr>
      <w:r w:rsidRPr="00690BFC">
        <w:rPr>
          <w:b/>
          <w:u w:val="single"/>
        </w:rPr>
        <w:t>Искусство эпохи средневековья.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Романское искусство.</w:t>
      </w:r>
    </w:p>
    <w:p w:rsidR="00E667CA" w:rsidRPr="00690BFC" w:rsidRDefault="00E667CA" w:rsidP="00E667CA">
      <w:pPr>
        <w:jc w:val="both"/>
      </w:pPr>
      <w:r w:rsidRPr="00690BFC"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Хильдесхайме, ансамбль в Пизе (собор, “падающая” башня и баптистерий). Замок-крепость и его устройство. Башня «донжон». </w:t>
      </w:r>
    </w:p>
    <w:p w:rsidR="00E667CA" w:rsidRPr="00690BFC" w:rsidRDefault="00E667CA" w:rsidP="00E667CA">
      <w:pPr>
        <w:jc w:val="both"/>
      </w:pPr>
      <w:r w:rsidRPr="00690BFC"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двери церкви в Хильдесхайме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Муассаке, 1115 г.), изображение “Страшного суда” (собор Сен-Лазар в Отэне, 1130–1140 гг.). </w:t>
      </w:r>
    </w:p>
    <w:p w:rsidR="00E667CA" w:rsidRPr="00690BFC" w:rsidRDefault="00E667CA" w:rsidP="00E667CA">
      <w:pPr>
        <w:jc w:val="both"/>
      </w:pP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Готическое искусство.</w:t>
      </w:r>
    </w:p>
    <w:p w:rsidR="00E667CA" w:rsidRPr="00690BFC" w:rsidRDefault="00E667CA" w:rsidP="00E667CA">
      <w:pPr>
        <w:jc w:val="both"/>
      </w:pPr>
      <w:r w:rsidRPr="00690BFC"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(крестово-нервюрный свод, контрфорсы, аркбутаны, стрельчатые арки и башни). Крупнейшие памятники готики: Франция (Нотр Дам де Пари – Собор Парижской Богоматери, Шартрский собор, Реймский и Амьенский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крестово-нервюрный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E667CA" w:rsidRPr="00690BFC" w:rsidRDefault="00E667CA" w:rsidP="00E667CA">
      <w:pPr>
        <w:jc w:val="both"/>
      </w:pPr>
      <w:r w:rsidRPr="00690BFC"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Реймского собора – вершина развития средневековой скульптуры. </w:t>
      </w:r>
    </w:p>
    <w:p w:rsidR="00E667CA" w:rsidRPr="00690BFC" w:rsidRDefault="00E667CA" w:rsidP="00E667CA">
      <w:pPr>
        <w:jc w:val="both"/>
      </w:pPr>
      <w:r w:rsidRPr="00690BFC">
        <w:t xml:space="preserve">      Ведущий элемент декора – витраж. Примеры витражной живописи. </w:t>
      </w:r>
    </w:p>
    <w:p w:rsidR="00E667CA" w:rsidRPr="00690BFC" w:rsidRDefault="00E667CA" w:rsidP="00E667CA">
      <w:pPr>
        <w:jc w:val="both"/>
        <w:rPr>
          <w:u w:val="single"/>
        </w:rPr>
      </w:pPr>
      <w:r w:rsidRPr="00690BFC">
        <w:rPr>
          <w:b/>
          <w:u w:val="single"/>
        </w:rPr>
        <w:t>Искусство Итальянского Возрождения</w:t>
      </w:r>
      <w:r w:rsidRPr="00690BFC">
        <w:rPr>
          <w:u w:val="single"/>
        </w:rPr>
        <w:t>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Предвозрождение (проторенессанс).</w:t>
      </w:r>
    </w:p>
    <w:p w:rsidR="00E667CA" w:rsidRPr="00690BFC" w:rsidRDefault="00E667CA" w:rsidP="00E667CA">
      <w:pPr>
        <w:jc w:val="both"/>
      </w:pPr>
      <w:r w:rsidRPr="00690BFC"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E667CA" w:rsidRPr="00690BFC" w:rsidRDefault="00E667CA" w:rsidP="00E667CA">
      <w:pPr>
        <w:jc w:val="both"/>
      </w:pPr>
      <w:r w:rsidRPr="00690BFC">
        <w:t xml:space="preserve">        </w:t>
      </w:r>
      <w:r w:rsidRPr="00690BFC">
        <w:rPr>
          <w:u w:val="single"/>
        </w:rPr>
        <w:t>Творчество Джотто.</w:t>
      </w:r>
      <w:r w:rsidRPr="00690BFC">
        <w:t xml:space="preserve">  Основные работы Джотто: капелла дель Арена в Падуе и церковь Санта Кроче во Флоренции. Подробный анализ фрески «Поцелуй Иуды» в Падуе. Архитектурный проект Джотто  (колокольня собора Санта Мария дель Фьоре во Флоренции). Значение художественной реформы Джотто для развития искусства Возрождения. </w:t>
      </w:r>
    </w:p>
    <w:p w:rsidR="00E667CA" w:rsidRPr="00690BFC" w:rsidRDefault="00E667CA" w:rsidP="00E667CA">
      <w:pPr>
        <w:jc w:val="both"/>
      </w:pPr>
      <w:r w:rsidRPr="00690BFC">
        <w:t xml:space="preserve">         Творчество живописцев Сиенской школы (Дуччо ди Буонисенья, Симоне Мартини, братья Лоренцетти). Церковная архитектура и скульптура (Арнольфо ди Камбио, Н. и Дж. Пизано). Гражданское зодчество.</w:t>
      </w:r>
    </w:p>
    <w:p w:rsidR="00E667CA" w:rsidRPr="00E667CA" w:rsidRDefault="00E667CA" w:rsidP="00E667CA">
      <w:pPr>
        <w:jc w:val="both"/>
      </w:pPr>
    </w:p>
    <w:p w:rsidR="00E667CA" w:rsidRPr="00690BFC" w:rsidRDefault="00E667CA" w:rsidP="00E667CA">
      <w:pPr>
        <w:jc w:val="both"/>
        <w:rPr>
          <w:b/>
          <w:u w:val="single"/>
        </w:rPr>
      </w:pPr>
      <w:r w:rsidRPr="00690BFC">
        <w:rPr>
          <w:b/>
          <w:u w:val="single"/>
        </w:rPr>
        <w:t>Крупнейшие живописцы раннего Возрождения.</w:t>
      </w:r>
    </w:p>
    <w:p w:rsidR="00E667CA" w:rsidRPr="00690BFC" w:rsidRDefault="00E667CA" w:rsidP="00E667CA">
      <w:pPr>
        <w:jc w:val="both"/>
        <w:rPr>
          <w:b/>
          <w:u w:val="single"/>
        </w:rPr>
      </w:pPr>
    </w:p>
    <w:p w:rsidR="00E667CA" w:rsidRPr="00690BFC" w:rsidRDefault="00E667CA" w:rsidP="00E667CA">
      <w:pPr>
        <w:jc w:val="both"/>
        <w:rPr>
          <w:b/>
          <w:u w:val="single"/>
        </w:rPr>
      </w:pPr>
      <w:r w:rsidRPr="00690BFC">
        <w:t xml:space="preserve">  Основные работы </w:t>
      </w:r>
      <w:r w:rsidRPr="00690BFC">
        <w:rPr>
          <w:u w:val="single"/>
        </w:rPr>
        <w:t>Мазаччо</w:t>
      </w:r>
      <w:r w:rsidRPr="00690BFC">
        <w:t xml:space="preserve"> («Изгнание Адама и Евы», «Уплата подати» или «Чудо со статиром», «Троица»). Мазаччо – основоположник реалистической живописи </w:t>
      </w:r>
      <w:r w:rsidRPr="00690BFC">
        <w:rPr>
          <w:lang w:val="en-US"/>
        </w:rPr>
        <w:t>XV</w:t>
      </w:r>
      <w:r w:rsidRPr="00690BFC">
        <w:t xml:space="preserve"> века. Развитие традиций Джотто, основные выразительные средства живописи Мазаччо.</w:t>
      </w:r>
    </w:p>
    <w:p w:rsidR="00E667CA" w:rsidRPr="00690BFC" w:rsidRDefault="00E667CA" w:rsidP="00E667CA">
      <w:pPr>
        <w:jc w:val="both"/>
      </w:pPr>
      <w:r w:rsidRPr="00690BFC">
        <w:t xml:space="preserve">Флоренция – центр итальянского искусства эпохи кватроченто. </w:t>
      </w:r>
      <w:r w:rsidRPr="00690BFC">
        <w:rPr>
          <w:u w:val="single"/>
        </w:rPr>
        <w:t>Творчество С.Боттичелли</w:t>
      </w:r>
      <w:r w:rsidRPr="00690BFC">
        <w:t xml:space="preserve"> – крупнейшего флорентийского живописца конца </w:t>
      </w:r>
      <w:r w:rsidRPr="00690BFC">
        <w:rPr>
          <w:lang w:val="en-US"/>
        </w:rPr>
        <w:t>XV</w:t>
      </w:r>
      <w:r w:rsidRPr="00690BFC">
        <w:t xml:space="preserve"> века. Подробный анализ его картин «Весна», «Рождение Венеры», «Клевета». Важнейшие особенности живописи Боттичелли, эволюция его творчества.</w:t>
      </w:r>
    </w:p>
    <w:p w:rsidR="00E667CA" w:rsidRPr="00690BFC" w:rsidRDefault="00E667CA" w:rsidP="00E667CA">
      <w:pPr>
        <w:jc w:val="both"/>
        <w:rPr>
          <w:b/>
          <w:u w:val="single"/>
        </w:rPr>
      </w:pPr>
      <w:r w:rsidRPr="00690BFC">
        <w:rPr>
          <w:b/>
          <w:u w:val="single"/>
        </w:rPr>
        <w:t>Высокое Возрождение и творчество его крупнейших</w:t>
      </w:r>
    </w:p>
    <w:p w:rsidR="00E667CA" w:rsidRPr="00690BFC" w:rsidRDefault="00E667CA" w:rsidP="00E667CA">
      <w:pPr>
        <w:jc w:val="both"/>
        <w:rPr>
          <w:b/>
          <w:u w:val="single"/>
        </w:rPr>
      </w:pPr>
      <w:r w:rsidRPr="00690BFC">
        <w:rPr>
          <w:b/>
          <w:u w:val="single"/>
        </w:rPr>
        <w:t>представителей: Леонардо да Винчи, Рафаэля, Микеланджело, Тициана.</w:t>
      </w:r>
    </w:p>
    <w:p w:rsidR="00E667CA" w:rsidRPr="00690BFC" w:rsidRDefault="00E667CA" w:rsidP="00E667CA">
      <w:pPr>
        <w:jc w:val="both"/>
      </w:pPr>
    </w:p>
    <w:p w:rsidR="00E667CA" w:rsidRPr="00690BFC" w:rsidRDefault="00E667CA" w:rsidP="00E667CA">
      <w:pPr>
        <w:jc w:val="both"/>
      </w:pPr>
      <w:r w:rsidRPr="00690BFC"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E667CA" w:rsidRPr="00690BFC" w:rsidRDefault="00E667CA" w:rsidP="00E667CA">
      <w:pPr>
        <w:jc w:val="both"/>
      </w:pPr>
      <w:r w:rsidRPr="00690BFC">
        <w:t xml:space="preserve">    </w:t>
      </w:r>
      <w:r w:rsidRPr="00690BFC">
        <w:rPr>
          <w:u w:val="single"/>
        </w:rPr>
        <w:t>Творчество Леонардо да Винчи.</w:t>
      </w:r>
      <w:r w:rsidRPr="00690BFC"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«Мона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E667CA" w:rsidRPr="00690BFC" w:rsidRDefault="00E667CA" w:rsidP="00E667CA">
      <w:pPr>
        <w:jc w:val="both"/>
      </w:pPr>
      <w:r w:rsidRPr="00690BFC">
        <w:t xml:space="preserve">         </w:t>
      </w:r>
      <w:r w:rsidRPr="00690BFC">
        <w:rPr>
          <w:u w:val="single"/>
        </w:rPr>
        <w:t>Творчество Рафаэля</w:t>
      </w:r>
      <w:r w:rsidRPr="00690BFC"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Коннестабиле»,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E667CA" w:rsidRPr="00690BFC" w:rsidRDefault="00E667CA" w:rsidP="00E667CA">
      <w:pPr>
        <w:jc w:val="both"/>
      </w:pPr>
      <w:r w:rsidRPr="00690BFC"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E667CA" w:rsidRPr="00690BFC" w:rsidRDefault="00E667CA" w:rsidP="00E667CA">
      <w:pPr>
        <w:jc w:val="both"/>
      </w:pPr>
      <w:r w:rsidRPr="00690BFC"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поэзия  («Парнас»), юриспруденция («Мудрость, Мера, Сила»), Подробный анализ фрески «Афинская школа».  </w:t>
      </w:r>
    </w:p>
    <w:p w:rsidR="00E667CA" w:rsidRPr="00690BFC" w:rsidRDefault="00E667CA" w:rsidP="00E667CA">
      <w:pPr>
        <w:jc w:val="both"/>
      </w:pPr>
      <w:r w:rsidRPr="00690BFC"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E667CA" w:rsidRPr="00690BFC" w:rsidRDefault="00E667CA" w:rsidP="00E667CA">
      <w:pPr>
        <w:jc w:val="both"/>
      </w:pPr>
      <w:r w:rsidRPr="00690BFC">
        <w:t>Рафаэль как архитектор. Совместные работы Рафаэля и Браманте (лоджии Рафаэля в Ватикане). Участие Рафаэля в строительстве собора Св. Петра. Значение Рафаэля. Школа Рафаэля.</w:t>
      </w:r>
    </w:p>
    <w:p w:rsidR="00E667CA" w:rsidRPr="00690BFC" w:rsidRDefault="00E667CA" w:rsidP="00E667CA">
      <w:pPr>
        <w:jc w:val="both"/>
      </w:pPr>
      <w:r w:rsidRPr="00690BFC">
        <w:t xml:space="preserve">     </w:t>
      </w:r>
      <w:r w:rsidRPr="00690BFC">
        <w:rPr>
          <w:u w:val="single"/>
        </w:rPr>
        <w:t xml:space="preserve">Творчество Микеланджело. </w:t>
      </w:r>
      <w:r w:rsidRPr="00690BFC"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«Пьета», «Давид», «Моисей», «Умирающий раб» и «Восставший раб», капелла Медичи в церкви Сан-Лоренцо. </w:t>
      </w:r>
    </w:p>
    <w:p w:rsidR="00E667CA" w:rsidRPr="00690BFC" w:rsidRDefault="00E667CA" w:rsidP="00E667CA">
      <w:pPr>
        <w:jc w:val="both"/>
      </w:pPr>
      <w:r w:rsidRPr="00690BFC"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E667CA" w:rsidRPr="00690BFC" w:rsidRDefault="00E667CA" w:rsidP="00E667CA">
      <w:pPr>
        <w:jc w:val="both"/>
      </w:pPr>
      <w:r w:rsidRPr="00690BFC"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E667CA" w:rsidRPr="00690BFC" w:rsidRDefault="00E667CA" w:rsidP="00E667CA">
      <w:pPr>
        <w:jc w:val="both"/>
      </w:pPr>
      <w:r w:rsidRPr="00690BFC">
        <w:t xml:space="preserve">     Высокое Возрождение в Венеции:</w:t>
      </w:r>
      <w:r w:rsidRPr="00690BFC">
        <w:rPr>
          <w:u w:val="single"/>
        </w:rPr>
        <w:t xml:space="preserve"> творчество Тициана.</w:t>
      </w:r>
      <w:r w:rsidRPr="00690BFC"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период: : “Любовь земная и небесная”, “Вакханалия”, “Праздник Венеры”, “Вознесение Богоматери”. “Мадонна Пезаро” и др. Работы среднего периода: “Венера Урбинская”, “Даная”, портреты (Ипполито Риминальди,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E667CA" w:rsidRPr="00690BFC" w:rsidRDefault="00E667CA" w:rsidP="00E667CA">
      <w:pPr>
        <w:jc w:val="both"/>
      </w:pPr>
      <w:r w:rsidRPr="00690BFC">
        <w:t>Значение искусства Высокого Возрождения для развития европейской художественной культуры Нового времени.</w:t>
      </w:r>
    </w:p>
    <w:p w:rsidR="00E667CA" w:rsidRPr="00690BFC" w:rsidRDefault="00E667CA" w:rsidP="00E667CA">
      <w:pPr>
        <w:jc w:val="both"/>
        <w:rPr>
          <w:b/>
          <w:u w:val="single"/>
        </w:rPr>
      </w:pPr>
      <w:r w:rsidRPr="00690BFC">
        <w:rPr>
          <w:b/>
          <w:u w:val="single"/>
        </w:rPr>
        <w:t>Северное Возрождение.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Возрождение в Нидерландах. Творчество крупнейших живописцев.</w:t>
      </w:r>
    </w:p>
    <w:p w:rsidR="00E667CA" w:rsidRPr="00690BFC" w:rsidRDefault="00E667CA" w:rsidP="00E667CA">
      <w:pPr>
        <w:jc w:val="both"/>
      </w:pPr>
      <w:r w:rsidRPr="00690BFC">
        <w:t xml:space="preserve">     «Гентский алтарь» </w:t>
      </w:r>
      <w:r w:rsidRPr="00690BFC">
        <w:rPr>
          <w:u w:val="single"/>
        </w:rPr>
        <w:t>братьев ван Эйков</w:t>
      </w:r>
      <w:r w:rsidRPr="00690BFC"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ван Эйка. </w:t>
      </w:r>
    </w:p>
    <w:p w:rsidR="00E667CA" w:rsidRPr="00690BFC" w:rsidRDefault="00E667CA" w:rsidP="00E667CA">
      <w:pPr>
        <w:jc w:val="both"/>
      </w:pPr>
      <w:r w:rsidRPr="00690BFC">
        <w:t xml:space="preserve">       </w:t>
      </w:r>
      <w:r w:rsidRPr="00690BFC">
        <w:rPr>
          <w:u w:val="single"/>
        </w:rPr>
        <w:t xml:space="preserve">Творчество И.Босха. </w:t>
      </w:r>
      <w:r w:rsidRPr="00690BFC"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E667CA" w:rsidRPr="00690BFC" w:rsidRDefault="00E667CA" w:rsidP="00E667CA">
      <w:pPr>
        <w:jc w:val="both"/>
      </w:pPr>
      <w:r w:rsidRPr="00690BFC">
        <w:t xml:space="preserve">    </w:t>
      </w:r>
      <w:r w:rsidRPr="00690BFC">
        <w:rPr>
          <w:u w:val="single"/>
        </w:rPr>
        <w:t xml:space="preserve">Творчество П.Брейгеля </w:t>
      </w:r>
      <w:r w:rsidRPr="00690BFC">
        <w:t xml:space="preserve">старшего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Возрождение в Германии .Творчество А.Дюрера и Г.Гольбейна.</w:t>
      </w:r>
    </w:p>
    <w:p w:rsidR="00E667CA" w:rsidRPr="00690BFC" w:rsidRDefault="00E667CA" w:rsidP="00E667CA">
      <w:pPr>
        <w:jc w:val="both"/>
      </w:pPr>
      <w:r w:rsidRPr="00690BFC"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r w:rsidRPr="00690BFC">
        <w:rPr>
          <w:u w:val="single"/>
        </w:rPr>
        <w:t>А.Дюрера</w:t>
      </w:r>
      <w:r w:rsidRPr="00690BFC"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E667CA" w:rsidRPr="00690BFC" w:rsidRDefault="00E667CA" w:rsidP="00E667CA">
      <w:pPr>
        <w:jc w:val="both"/>
      </w:pPr>
      <w:r w:rsidRPr="00690BFC">
        <w:t xml:space="preserve">    </w:t>
      </w:r>
      <w:r w:rsidRPr="00690BFC">
        <w:rPr>
          <w:u w:val="single"/>
        </w:rPr>
        <w:t>Творчество Г.Гольбейна.</w:t>
      </w:r>
      <w:r w:rsidRPr="00690BFC"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</w:t>
      </w:r>
      <w:r>
        <w:t>английской портретной живописи.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Итальянское искусство.</w:t>
      </w:r>
    </w:p>
    <w:p w:rsidR="00E667CA" w:rsidRPr="00690BFC" w:rsidRDefault="00E667CA" w:rsidP="00E667CA">
      <w:pPr>
        <w:jc w:val="both"/>
      </w:pPr>
      <w:r w:rsidRPr="00690BFC"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E667CA" w:rsidRPr="00690BFC" w:rsidRDefault="00E667CA" w:rsidP="00E667CA">
      <w:pPr>
        <w:jc w:val="both"/>
      </w:pPr>
      <w:r w:rsidRPr="00690BFC"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E667CA" w:rsidRPr="00690BFC" w:rsidRDefault="00E667CA" w:rsidP="00E667CA">
      <w:pPr>
        <w:jc w:val="both"/>
      </w:pPr>
      <w:r w:rsidRPr="00690BFC"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E667CA" w:rsidRPr="00690BFC" w:rsidRDefault="00E667CA" w:rsidP="00E667CA">
      <w:pPr>
        <w:jc w:val="both"/>
      </w:pPr>
      <w:r w:rsidRPr="00690BFC"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:rsidR="00E667CA" w:rsidRPr="00690BFC" w:rsidRDefault="00E667CA" w:rsidP="00E667CA">
      <w:pPr>
        <w:jc w:val="both"/>
      </w:pPr>
      <w:r w:rsidRPr="00690BFC"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E667CA" w:rsidRPr="00690BFC" w:rsidRDefault="00E667CA" w:rsidP="00E667CA">
      <w:pPr>
        <w:jc w:val="both"/>
      </w:pPr>
      <w:r w:rsidRPr="00690BFC"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E667CA" w:rsidRPr="00690BFC" w:rsidRDefault="00E667CA" w:rsidP="00E667CA">
      <w:pPr>
        <w:jc w:val="both"/>
      </w:pPr>
      <w:r w:rsidRPr="00690BFC"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E667CA" w:rsidRPr="00690BFC" w:rsidRDefault="00E667CA" w:rsidP="00E667CA">
      <w:pPr>
        <w:jc w:val="both"/>
      </w:pPr>
      <w:r w:rsidRPr="00690BFC"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 xml:space="preserve">Испанское искусство. Творчество Веласкеса. </w:t>
      </w:r>
    </w:p>
    <w:p w:rsidR="00E667CA" w:rsidRPr="00690BFC" w:rsidRDefault="00E667CA" w:rsidP="00E667CA">
      <w:pPr>
        <w:jc w:val="both"/>
      </w:pPr>
      <w:r w:rsidRPr="00690BFC">
        <w:t xml:space="preserve">       Творчество Веласкеса – вершина развития испанской живописи </w:t>
      </w:r>
      <w:r w:rsidRPr="00690BFC">
        <w:rPr>
          <w:lang w:val="en-US"/>
        </w:rPr>
        <w:t>XVII</w:t>
      </w:r>
      <w:r w:rsidRPr="00690BFC"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Иннокен-</w:t>
      </w:r>
    </w:p>
    <w:p w:rsidR="00E667CA" w:rsidRPr="00690BFC" w:rsidRDefault="00E667CA" w:rsidP="00E667CA">
      <w:pPr>
        <w:jc w:val="both"/>
      </w:pPr>
      <w:r w:rsidRPr="00690BFC">
        <w:t>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 Ф.Гойя – крупнейший представитель испанского искусства этого времени. 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»Черные картины». Значение творчества художника для развития европейского искусства.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 xml:space="preserve">Фламандское искусство. </w:t>
      </w:r>
    </w:p>
    <w:p w:rsidR="00E667CA" w:rsidRPr="00690BFC" w:rsidRDefault="00E667CA" w:rsidP="00E667CA">
      <w:pPr>
        <w:jc w:val="both"/>
      </w:pPr>
      <w:r w:rsidRPr="00690BFC">
        <w:t xml:space="preserve">         Крупнейший представитель фламандской школы живописи — </w:t>
      </w:r>
      <w:r w:rsidRPr="00690BFC">
        <w:rPr>
          <w:u w:val="single"/>
        </w:rPr>
        <w:t>Питер Пауль Рубенс.</w:t>
      </w:r>
      <w:r w:rsidRPr="00690BFC"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E667CA" w:rsidRPr="00690BFC" w:rsidRDefault="00E667CA" w:rsidP="00E667CA">
      <w:pPr>
        <w:jc w:val="both"/>
      </w:pPr>
      <w:r w:rsidRPr="00690BFC">
        <w:rPr>
          <w:u w:val="single"/>
        </w:rPr>
        <w:t xml:space="preserve">     Творчество Антониса Ван Дейка.   </w:t>
      </w:r>
      <w:r w:rsidRPr="00690BFC"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E667CA" w:rsidRPr="00690BFC" w:rsidRDefault="00E667CA" w:rsidP="00E667CA">
      <w:pPr>
        <w:jc w:val="both"/>
      </w:pPr>
      <w:r w:rsidRPr="00690BFC"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 xml:space="preserve">Творчество Рембрандта –  вершина европейской живописи </w:t>
      </w:r>
      <w:r w:rsidRPr="00690BFC">
        <w:rPr>
          <w:b/>
          <w:lang w:val="en-US"/>
        </w:rPr>
        <w:t>XVII</w:t>
      </w:r>
      <w:r w:rsidRPr="00690BFC">
        <w:rPr>
          <w:b/>
        </w:rPr>
        <w:t xml:space="preserve"> века. </w:t>
      </w:r>
    </w:p>
    <w:p w:rsidR="00E667CA" w:rsidRPr="00690BFC" w:rsidRDefault="00E667CA" w:rsidP="00E667CA">
      <w:pPr>
        <w:pStyle w:val="ad"/>
        <w:spacing w:before="0" w:beforeAutospacing="0" w:after="0" w:afterAutospacing="0"/>
        <w:jc w:val="both"/>
      </w:pPr>
      <w:r w:rsidRPr="00690BFC"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</w:t>
      </w:r>
      <w:r w:rsidRPr="00690BFC">
        <w:rPr>
          <w:color w:val="000000"/>
        </w:rPr>
        <w:t xml:space="preserve"> </w:t>
      </w:r>
      <w:r w:rsidRPr="00690BFC">
        <w:t>«Даная», «Святое семейство», «Жертвоприношение Авраама», «Давид и Урия», «Давид и Ионафан».</w:t>
      </w:r>
    </w:p>
    <w:p w:rsidR="00E667CA" w:rsidRPr="00690BFC" w:rsidRDefault="00E667CA" w:rsidP="00E667CA">
      <w:pPr>
        <w:pStyle w:val="ad"/>
        <w:spacing w:before="0" w:beforeAutospacing="0" w:after="0" w:afterAutospacing="0"/>
        <w:jc w:val="both"/>
      </w:pPr>
      <w:r w:rsidRPr="00690BFC"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E667CA" w:rsidRPr="00690BFC" w:rsidRDefault="00E667CA" w:rsidP="00E667CA">
      <w:pPr>
        <w:pStyle w:val="ad"/>
        <w:spacing w:before="0" w:beforeAutospacing="0" w:after="0" w:afterAutospacing="0"/>
        <w:jc w:val="both"/>
        <w:rPr>
          <w:b/>
        </w:rPr>
      </w:pPr>
      <w:r w:rsidRPr="00690BFC">
        <w:rPr>
          <w:b/>
        </w:rPr>
        <w:t xml:space="preserve">Французское искусство. </w:t>
      </w:r>
    </w:p>
    <w:p w:rsidR="00E667CA" w:rsidRPr="00690BFC" w:rsidRDefault="00E667CA" w:rsidP="00E667CA">
      <w:pPr>
        <w:pStyle w:val="ad"/>
        <w:spacing w:before="0" w:beforeAutospacing="0" w:after="0" w:afterAutospacing="0"/>
        <w:jc w:val="both"/>
      </w:pPr>
      <w:r w:rsidRPr="00690BFC">
        <w:t xml:space="preserve">Классицизм во французской живописи </w:t>
      </w:r>
      <w:r w:rsidRPr="00690BFC">
        <w:rPr>
          <w:lang w:val="en-US"/>
        </w:rPr>
        <w:t>XVII</w:t>
      </w:r>
      <w:r w:rsidRPr="00690BFC">
        <w:t xml:space="preserve"> века. </w:t>
      </w:r>
      <w:r w:rsidRPr="00690BFC">
        <w:rPr>
          <w:u w:val="single"/>
        </w:rPr>
        <w:t>Никола Пуссен</w:t>
      </w:r>
      <w:r w:rsidRPr="00690BFC">
        <w:t xml:space="preserve"> – главный представитель классицизма. Влияние античности, Рафаэля, римского академизма, Тициана на 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«Танкред и Эрминия». </w:t>
      </w:r>
    </w:p>
    <w:p w:rsidR="00E667CA" w:rsidRPr="00690BFC" w:rsidRDefault="00E667CA" w:rsidP="00E667CA">
      <w:pPr>
        <w:jc w:val="both"/>
      </w:pPr>
      <w:r w:rsidRPr="00690BFC">
        <w:t xml:space="preserve">Проблема героического пейзажа в творчестве Пуссена. Анализ пейзажей Пуссена на античную тему («Пейзаж с Полифемом»). </w:t>
      </w:r>
      <w:r w:rsidRPr="00690BFC">
        <w:rPr>
          <w:u w:val="single"/>
        </w:rPr>
        <w:t>Клод Лоррен</w:t>
      </w:r>
      <w:r w:rsidRPr="00690BFC"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Лоррена. Характер композиции и колорита в живописи Лоррена.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Киферу», «Лавка Жерсена»). </w:t>
      </w:r>
    </w:p>
    <w:p w:rsidR="00E667CA" w:rsidRPr="00690BFC" w:rsidRDefault="00E667CA" w:rsidP="00E667CA">
      <w:pPr>
        <w:jc w:val="both"/>
      </w:pPr>
      <w:r w:rsidRPr="00690BFC"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690BFC">
        <w:rPr>
          <w:lang w:val="en-US"/>
        </w:rPr>
        <w:t>XVIII</w:t>
      </w:r>
      <w:r w:rsidRPr="00690BFC">
        <w:t xml:space="preserve"> века (эпохи Людовика </w:t>
      </w:r>
      <w:r w:rsidRPr="00690BFC">
        <w:rPr>
          <w:lang w:val="en-US"/>
        </w:rPr>
        <w:t>XV</w:t>
      </w:r>
      <w:r w:rsidRPr="00690BFC"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Ф.Буше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 xml:space="preserve">Важнейшие особенности, жанры и выдающиеся представители 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французского импрессионизма.</w:t>
      </w:r>
    </w:p>
    <w:p w:rsidR="00E667CA" w:rsidRPr="00690BFC" w:rsidRDefault="00E667CA" w:rsidP="00E667CA">
      <w:pPr>
        <w:pStyle w:val="ad"/>
        <w:spacing w:before="0" w:beforeAutospacing="0" w:after="0" w:afterAutospacing="0"/>
        <w:jc w:val="both"/>
      </w:pPr>
      <w:r w:rsidRPr="00690BFC">
        <w:t xml:space="preserve">     Эстетические идеалы, сюжеты и жанры, особенности выразительных средств, роль цвета и света в живописи импрессионистов.</w:t>
      </w:r>
      <w:r w:rsidRPr="00690BFC">
        <w:rPr>
          <w:color w:val="000000"/>
        </w:rPr>
        <w:t xml:space="preserve"> </w:t>
      </w:r>
      <w:r w:rsidRPr="00690BFC">
        <w:t xml:space="preserve">Стараясь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E667CA" w:rsidRPr="00690BFC" w:rsidRDefault="00E667CA" w:rsidP="00E667CA">
      <w:pPr>
        <w:pStyle w:val="ad"/>
        <w:spacing w:before="0" w:beforeAutospacing="0" w:after="0" w:afterAutospacing="0"/>
        <w:jc w:val="both"/>
      </w:pPr>
      <w:r w:rsidRPr="00690BFC">
        <w:t xml:space="preserve">             </w:t>
      </w:r>
      <w:r w:rsidRPr="00690BFC">
        <w:rPr>
          <w:u w:val="single"/>
        </w:rPr>
        <w:t>Клод Моне</w:t>
      </w:r>
      <w:r w:rsidRPr="00690BFC"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К.Моне («Впечатления. Восход солнца» и др.)</w:t>
      </w:r>
    </w:p>
    <w:p w:rsidR="00E667CA" w:rsidRPr="00690BFC" w:rsidRDefault="00E667CA" w:rsidP="00E667CA">
      <w:pPr>
        <w:jc w:val="both"/>
      </w:pPr>
      <w:r w:rsidRPr="00690BFC">
        <w:t xml:space="preserve">     </w:t>
      </w:r>
      <w:r w:rsidRPr="00690BFC">
        <w:rPr>
          <w:u w:val="single"/>
        </w:rPr>
        <w:t>Огюст Ренуар</w:t>
      </w:r>
      <w:r w:rsidRPr="00690BFC">
        <w:t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Самари», «Девочка с веером», серия «ню»).</w:t>
      </w:r>
    </w:p>
    <w:p w:rsidR="00E667CA" w:rsidRPr="00690BFC" w:rsidRDefault="00E667CA" w:rsidP="00E667CA">
      <w:pPr>
        <w:pStyle w:val="ad"/>
        <w:spacing w:before="0" w:beforeAutospacing="0" w:after="0" w:afterAutospacing="0"/>
        <w:jc w:val="both"/>
        <w:rPr>
          <w:color w:val="000000"/>
        </w:rPr>
      </w:pPr>
      <w:r w:rsidRPr="00690BFC">
        <w:t xml:space="preserve">        Творчество Альфреда Сислея, Камиля Писсарро. Кризис импрессионизма. Развитие французской живописи в последние годы XIX века</w:t>
      </w:r>
      <w:r w:rsidRPr="00690BFC">
        <w:rPr>
          <w:color w:val="000000"/>
        </w:rPr>
        <w:t>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Искусство постимпрессионизма.</w:t>
      </w:r>
    </w:p>
    <w:p w:rsidR="00E667CA" w:rsidRPr="00690BFC" w:rsidRDefault="00E667CA" w:rsidP="00E667CA">
      <w:pPr>
        <w:jc w:val="both"/>
      </w:pPr>
      <w:r w:rsidRPr="00690BFC">
        <w:t xml:space="preserve">Неоимпрессионизм Жоржа Сёра и Поля Синьяка и теория научного импрессионизма («пуантилизм»). Постимпрессионизм. </w:t>
      </w:r>
    </w:p>
    <w:p w:rsidR="00E667CA" w:rsidRPr="00690BFC" w:rsidRDefault="00E667CA" w:rsidP="00E667CA">
      <w:pPr>
        <w:jc w:val="both"/>
      </w:pPr>
      <w:r w:rsidRPr="00690BFC">
        <w:t xml:space="preserve">            </w:t>
      </w:r>
      <w:r w:rsidRPr="00690BFC">
        <w:rPr>
          <w:u w:val="single"/>
        </w:rPr>
        <w:t>Поль Сезанн</w:t>
      </w:r>
      <w:r w:rsidRPr="00690BFC"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E667CA" w:rsidRPr="00690BFC" w:rsidRDefault="00E667CA" w:rsidP="00E667CA">
      <w:pPr>
        <w:jc w:val="both"/>
      </w:pPr>
      <w:r w:rsidRPr="00690BFC">
        <w:t xml:space="preserve">          </w:t>
      </w:r>
      <w:r w:rsidRPr="00690BFC">
        <w:rPr>
          <w:u w:val="single"/>
        </w:rPr>
        <w:t>Винсент Ван Гог</w:t>
      </w:r>
      <w:r w:rsidRPr="00690BFC">
        <w:t>: поиск смысла жизни, поиск чувственных средств самовыражения; мир вне себя; природа и космос, личность и творчество.Тематическое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:rsidR="00E667CA" w:rsidRPr="00690BFC" w:rsidRDefault="00E667CA" w:rsidP="00E667CA">
      <w:pPr>
        <w:jc w:val="both"/>
      </w:pPr>
      <w:r w:rsidRPr="00690BFC">
        <w:t xml:space="preserve">           </w:t>
      </w:r>
      <w:r w:rsidRPr="00690BFC">
        <w:rPr>
          <w:u w:val="single"/>
        </w:rPr>
        <w:t>Поль Гоген</w:t>
      </w:r>
      <w:r w:rsidRPr="00690BFC"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E667CA" w:rsidRPr="00690BFC" w:rsidRDefault="00E667CA" w:rsidP="00E667CA">
      <w:pPr>
        <w:jc w:val="both"/>
      </w:pPr>
      <w:r w:rsidRPr="00690BFC">
        <w:t xml:space="preserve">         </w:t>
      </w:r>
      <w:r w:rsidRPr="00690BFC">
        <w:rPr>
          <w:u w:val="single"/>
        </w:rPr>
        <w:t>Анри Тулуз-Лотрек</w:t>
      </w:r>
      <w:r w:rsidRPr="00690BFC"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 xml:space="preserve">Основные направления искусства </w:t>
      </w:r>
      <w:r w:rsidRPr="00690BFC">
        <w:rPr>
          <w:b/>
          <w:lang w:val="en-US"/>
        </w:rPr>
        <w:t>I</w:t>
      </w:r>
      <w:r w:rsidRPr="00690BFC">
        <w:rPr>
          <w:b/>
        </w:rPr>
        <w:t xml:space="preserve"> половины ХХ в. </w:t>
      </w:r>
    </w:p>
    <w:p w:rsidR="00E667CA" w:rsidRPr="00690BFC" w:rsidRDefault="00E667CA" w:rsidP="00E667CA">
      <w:pPr>
        <w:jc w:val="both"/>
      </w:pPr>
      <w:r w:rsidRPr="00690BFC">
        <w:t xml:space="preserve">      </w:t>
      </w:r>
      <w:r w:rsidRPr="00690BFC">
        <w:rPr>
          <w:u w:val="single"/>
        </w:rPr>
        <w:t xml:space="preserve">Фовизм </w:t>
      </w:r>
      <w:r w:rsidRPr="00690BFC">
        <w:t xml:space="preserve">как одно из первых течений, развивающих в художественном творчестве принципы авангардного понимания искусства ХХ в. (ок. 1899–1907).Творчество </w:t>
      </w:r>
      <w:r w:rsidRPr="00690BFC">
        <w:rPr>
          <w:u w:val="single"/>
        </w:rPr>
        <w:t>А.Матисса.</w:t>
      </w:r>
      <w:r w:rsidRPr="00690BFC">
        <w:t xml:space="preserve"> Анализ основных работ. Художники-фовисты:  А. Марке, К. Ван Донген, М. Вламинк, А. Дерен, Ж. Руо, Ж. Брак, Р. Дюфи. </w:t>
      </w:r>
    </w:p>
    <w:p w:rsidR="00E667CA" w:rsidRPr="00690BFC" w:rsidRDefault="00E667CA" w:rsidP="00E667CA">
      <w:pPr>
        <w:jc w:val="both"/>
      </w:pPr>
      <w:r w:rsidRPr="00690BFC">
        <w:t xml:space="preserve">      </w:t>
      </w:r>
      <w:r w:rsidRPr="00690BFC">
        <w:rPr>
          <w:u w:val="single"/>
        </w:rPr>
        <w:t>Кубизм</w:t>
      </w:r>
      <w:r w:rsidRPr="00690BFC"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690BFC">
        <w:rPr>
          <w:u w:val="single"/>
        </w:rPr>
        <w:t>Творчество П.Пикассо</w:t>
      </w:r>
      <w:r w:rsidRPr="00690BFC">
        <w:t xml:space="preserve">. «Голубой» и «розовый» периоды. Огромный успех последней выставки Пикассо в России (2010 год).  Художники-кубисты:  А. Дерен, Ф. Леже, М. Вламинк. Распространение кубизма в странах Европы, США, Японии, его влияние на формирование современного искусства. </w:t>
      </w:r>
    </w:p>
    <w:p w:rsidR="00E667CA" w:rsidRPr="00690BFC" w:rsidRDefault="00E667CA" w:rsidP="00E667CA">
      <w:pPr>
        <w:jc w:val="both"/>
      </w:pPr>
      <w:r w:rsidRPr="00690BFC">
        <w:t xml:space="preserve">      </w:t>
      </w:r>
      <w:r w:rsidRPr="00690BFC">
        <w:rPr>
          <w:u w:val="single"/>
        </w:rPr>
        <w:t>Футуризм</w:t>
      </w:r>
      <w:r w:rsidRPr="00690BFC">
        <w:t xml:space="preserve"> (1909–1914). Ф. Т. Маринетти — основатель и идеолог итальянского футуризма. Манифесты и теории футуризма. Прославление урбанизма, поэтизация и мифологизация скорости и объектов технической цивилизации. Творчество Дж. Балла, У. Боччони, Дж. Северини, К. Карра, Л. Руссоло. </w:t>
      </w:r>
    </w:p>
    <w:p w:rsidR="00E667CA" w:rsidRPr="00690BFC" w:rsidRDefault="00E667CA" w:rsidP="00E667CA">
      <w:pPr>
        <w:jc w:val="both"/>
      </w:pPr>
      <w:r w:rsidRPr="00690BFC">
        <w:t xml:space="preserve">      </w:t>
      </w:r>
      <w:r w:rsidRPr="00690BFC">
        <w:rPr>
          <w:u w:val="single"/>
        </w:rPr>
        <w:t>Экспрессионизм</w:t>
      </w:r>
      <w:r w:rsidRPr="00690BFC"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Кирхнера, Э. Хеккеля, К. Шмидт-Ротлуффа, Э. Нольде, М. Пехштейна. Группа “Синий всадник” (1912–1914, Мюнхен). Ф. Марк, В. Кандинский, А. Макке, А. Явленский, М. Бекман. Распространение экспрессионизма в странах Европы и Латинской Америки (Мексика). </w:t>
      </w:r>
    </w:p>
    <w:p w:rsidR="00E667CA" w:rsidRPr="00690BFC" w:rsidRDefault="00E667CA" w:rsidP="00E667CA">
      <w:pPr>
        <w:jc w:val="both"/>
      </w:pPr>
      <w:r w:rsidRPr="00690BFC">
        <w:t xml:space="preserve">         </w:t>
      </w:r>
      <w:r w:rsidRPr="00690BFC">
        <w:rPr>
          <w:u w:val="single"/>
        </w:rPr>
        <w:t>Абстракционизм.</w:t>
      </w:r>
      <w:r w:rsidRPr="00690BFC"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неопластицизм (П. Мондриан). Деятельность Баухауза и творческих объединений “Круг и Квадрат” и “Абстракция — Творчество”.Абстрактный экспрессионизм (Д. Поллок),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“информальное”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E667CA" w:rsidRPr="00690BFC" w:rsidRDefault="00E667CA" w:rsidP="00E667CA">
      <w:pPr>
        <w:jc w:val="both"/>
      </w:pPr>
      <w:r w:rsidRPr="00690BFC">
        <w:t xml:space="preserve">           </w:t>
      </w:r>
      <w:r w:rsidRPr="00690BFC">
        <w:rPr>
          <w:u w:val="single"/>
        </w:rPr>
        <w:t>Дадаизм</w:t>
      </w:r>
      <w:r w:rsidRPr="00690BFC">
        <w:t xml:space="preserve"> (1915–1923). Отрицание формальной дисциплины в искусстве, спонтанность творчества. Создание “антиискусства”: замена способов создания художественной формы способами антитворчества. “Ready-made”, изменение функции бытовых предметов и представление их как эстетических объектов. Лидеры направления: М. Дюшан, Ф. Пикабиа, Ж. Арп, М. Эрнст, К. Швиттерс, Т. Тцара. Творчество Марселя Дюшана и объект в искусстве ХХ века. Распространение идей дадаизма в странах Европы. Возникновение сюрреализма (1924). А. Бретон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Магритта, И. Танги, Х. Миро, Г. Арпа.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r w:rsidRPr="00690BFC">
        <w:rPr>
          <w:u w:val="single"/>
        </w:rPr>
        <w:t>С.Дали</w:t>
      </w:r>
      <w:r w:rsidRPr="00690BFC">
        <w:t xml:space="preserve"> («Постоянство памяти», «Предчувствие гражданской войны», портреты) и </w:t>
      </w:r>
      <w:r w:rsidRPr="00690BFC">
        <w:rPr>
          <w:u w:val="single"/>
        </w:rPr>
        <w:t xml:space="preserve">Р.Магритта. </w:t>
      </w:r>
      <w:r w:rsidRPr="00690BFC">
        <w:t xml:space="preserve">Сюрреализм и кинематограф (Л.Бунюэль). </w:t>
      </w:r>
    </w:p>
    <w:p w:rsidR="00E667CA" w:rsidRDefault="00E667CA" w:rsidP="00E667CA"/>
    <w:p w:rsidR="000A1EF0" w:rsidRDefault="000A1EF0">
      <w:pPr>
        <w:spacing w:after="160" w:line="259" w:lineRule="auto"/>
      </w:pPr>
    </w:p>
    <w:sectPr w:rsidR="000A1EF0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228" w:rsidRDefault="00DA1228" w:rsidP="003B0C2A">
      <w:r>
        <w:separator/>
      </w:r>
    </w:p>
  </w:endnote>
  <w:endnote w:type="continuationSeparator" w:id="0">
    <w:p w:rsidR="00DA1228" w:rsidRDefault="00DA1228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F37">
          <w:rPr>
            <w:noProof/>
          </w:rPr>
          <w:t>5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>Химки - 2021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228" w:rsidRDefault="00DA1228" w:rsidP="003B0C2A">
      <w:r>
        <w:separator/>
      </w:r>
    </w:p>
  </w:footnote>
  <w:footnote w:type="continuationSeparator" w:id="0">
    <w:p w:rsidR="00DA1228" w:rsidRDefault="00DA1228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8"/>
  </w:num>
  <w:num w:numId="5">
    <w:abstractNumId w:val="0"/>
  </w:num>
  <w:num w:numId="6">
    <w:abstractNumId w:val="20"/>
  </w:num>
  <w:num w:numId="7">
    <w:abstractNumId w:val="21"/>
  </w:num>
  <w:num w:numId="8">
    <w:abstractNumId w:val="2"/>
  </w:num>
  <w:num w:numId="9">
    <w:abstractNumId w:val="17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22"/>
  </w:num>
  <w:num w:numId="16">
    <w:abstractNumId w:val="3"/>
  </w:num>
  <w:num w:numId="17">
    <w:abstractNumId w:val="11"/>
  </w:num>
  <w:num w:numId="18">
    <w:abstractNumId w:val="12"/>
  </w:num>
  <w:num w:numId="19">
    <w:abstractNumId w:val="13"/>
  </w:num>
  <w:num w:numId="20">
    <w:abstractNumId w:val="19"/>
  </w:num>
  <w:num w:numId="21">
    <w:abstractNumId w:val="1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A1EF0"/>
    <w:rsid w:val="000C56D4"/>
    <w:rsid w:val="000E15FD"/>
    <w:rsid w:val="00102CC0"/>
    <w:rsid w:val="00107031"/>
    <w:rsid w:val="00131F4C"/>
    <w:rsid w:val="00153C78"/>
    <w:rsid w:val="001C3ED9"/>
    <w:rsid w:val="001E313C"/>
    <w:rsid w:val="001F32BF"/>
    <w:rsid w:val="00217902"/>
    <w:rsid w:val="00235905"/>
    <w:rsid w:val="0024393D"/>
    <w:rsid w:val="002516C6"/>
    <w:rsid w:val="00251C41"/>
    <w:rsid w:val="0025662F"/>
    <w:rsid w:val="002A500E"/>
    <w:rsid w:val="003119FA"/>
    <w:rsid w:val="00361A21"/>
    <w:rsid w:val="00387DF9"/>
    <w:rsid w:val="003A5660"/>
    <w:rsid w:val="003A7A09"/>
    <w:rsid w:val="003B0C2A"/>
    <w:rsid w:val="003B1EF4"/>
    <w:rsid w:val="003C49B5"/>
    <w:rsid w:val="004167CE"/>
    <w:rsid w:val="00433AD3"/>
    <w:rsid w:val="00460765"/>
    <w:rsid w:val="004A57E2"/>
    <w:rsid w:val="004E1DBD"/>
    <w:rsid w:val="00575520"/>
    <w:rsid w:val="00596529"/>
    <w:rsid w:val="005B5904"/>
    <w:rsid w:val="00655953"/>
    <w:rsid w:val="006A4A93"/>
    <w:rsid w:val="006B42DF"/>
    <w:rsid w:val="00760F55"/>
    <w:rsid w:val="00774E58"/>
    <w:rsid w:val="00785488"/>
    <w:rsid w:val="00797DD0"/>
    <w:rsid w:val="007A6315"/>
    <w:rsid w:val="007C5773"/>
    <w:rsid w:val="007D7BD7"/>
    <w:rsid w:val="007F47BB"/>
    <w:rsid w:val="008140CD"/>
    <w:rsid w:val="008574B6"/>
    <w:rsid w:val="008A1522"/>
    <w:rsid w:val="008E5879"/>
    <w:rsid w:val="008E6889"/>
    <w:rsid w:val="00903F8B"/>
    <w:rsid w:val="00904514"/>
    <w:rsid w:val="0091773A"/>
    <w:rsid w:val="0093026E"/>
    <w:rsid w:val="009557A5"/>
    <w:rsid w:val="00984626"/>
    <w:rsid w:val="009A5EF1"/>
    <w:rsid w:val="009B3F37"/>
    <w:rsid w:val="009B432F"/>
    <w:rsid w:val="00A3162E"/>
    <w:rsid w:val="00A63F3A"/>
    <w:rsid w:val="00A91D8E"/>
    <w:rsid w:val="00AD4EBD"/>
    <w:rsid w:val="00AE0CD3"/>
    <w:rsid w:val="00AE367B"/>
    <w:rsid w:val="00B006BF"/>
    <w:rsid w:val="00B17CDA"/>
    <w:rsid w:val="00B233E3"/>
    <w:rsid w:val="00B81DD1"/>
    <w:rsid w:val="00B938C5"/>
    <w:rsid w:val="00BB6E81"/>
    <w:rsid w:val="00BC0755"/>
    <w:rsid w:val="00BC6059"/>
    <w:rsid w:val="00BE473D"/>
    <w:rsid w:val="00BE7CBD"/>
    <w:rsid w:val="00C0515B"/>
    <w:rsid w:val="00C31A2E"/>
    <w:rsid w:val="00C331C2"/>
    <w:rsid w:val="00C9785E"/>
    <w:rsid w:val="00CA72E6"/>
    <w:rsid w:val="00CF080E"/>
    <w:rsid w:val="00D20161"/>
    <w:rsid w:val="00D649ED"/>
    <w:rsid w:val="00DA1228"/>
    <w:rsid w:val="00DA3C63"/>
    <w:rsid w:val="00DA555E"/>
    <w:rsid w:val="00DA60DE"/>
    <w:rsid w:val="00E1027A"/>
    <w:rsid w:val="00E21B65"/>
    <w:rsid w:val="00E40466"/>
    <w:rsid w:val="00E667CA"/>
    <w:rsid w:val="00E67761"/>
    <w:rsid w:val="00E77E52"/>
    <w:rsid w:val="00E97B66"/>
    <w:rsid w:val="00ED312A"/>
    <w:rsid w:val="00EE0356"/>
    <w:rsid w:val="00F05133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D6D81-E714-46F3-975C-8EB8F4A04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6</Pages>
  <Words>6347</Words>
  <Characters>36181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69</cp:revision>
  <cp:lastPrinted>2019-06-01T12:16:00Z</cp:lastPrinted>
  <dcterms:created xsi:type="dcterms:W3CDTF">2019-01-25T12:18:00Z</dcterms:created>
  <dcterms:modified xsi:type="dcterms:W3CDTF">2022-02-27T17:10:00Z</dcterms:modified>
</cp:coreProperties>
</file>